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“亮黄牌”限期整改幼儿园名单</w:t>
      </w:r>
    </w:p>
    <w:p>
      <w:pPr>
        <w:spacing w:line="560" w:lineRule="exact"/>
        <w:jc w:val="center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（共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sz w:val="32"/>
          <w:szCs w:val="32"/>
        </w:rPr>
        <w:t>所）</w:t>
      </w:r>
    </w:p>
    <w:p>
      <w:pPr>
        <w:spacing w:line="560" w:lineRule="exact"/>
        <w:jc w:val="center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茅箭区东风五二幼儿园</w:t>
      </w:r>
    </w:p>
    <w:p>
      <w:pPr>
        <w:spacing w:line="560" w:lineRule="exact"/>
        <w:jc w:val="left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茅箭区火车站虹桥幼儿园</w:t>
      </w:r>
    </w:p>
    <w:p>
      <w:pPr>
        <w:spacing w:line="560" w:lineRule="exact"/>
        <w:jc w:val="left"/>
        <w:rPr>
          <w:rFonts w:hint="eastAsia" w:ascii="仿宋_GB2312" w:hAnsi="仿宋" w:eastAsia="仿宋_GB2312" w:cs="宋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jNjZTc3YTcyMThkYjBjNWMyMTMzZGJkMjk4ZTQifQ=="/>
  </w:docVars>
  <w:rsids>
    <w:rsidRoot w:val="279B6F6A"/>
    <w:rsid w:val="13DA650C"/>
    <w:rsid w:val="279B6F6A"/>
    <w:rsid w:val="4E0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153</Characters>
  <Lines>0</Lines>
  <Paragraphs>0</Paragraphs>
  <TotalTime>0</TotalTime>
  <ScaleCrop>false</ScaleCrop>
  <LinksUpToDate>false</LinksUpToDate>
  <CharactersWithSpaces>157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2022-09-15T03:42:00Z</dcterms:created>
  <dc:creator>化化造化，意意如意！</dc:creator>
  <cp:lastModifiedBy>化化造化，意意如意！</cp:lastModifiedBy>
  <dcterms:modified xsi:type="dcterms:W3CDTF">2022-09-15T03:44:31Z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4F896F42FB2D44B8A92E115E13205B74</vt:lpwstr>
  </property>
</Properties>
</file>